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42" w:rsidRPr="00EF5836" w:rsidRDefault="00B05142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MINUTA DE REGULAMENTO DO FUNDO MUNICIPAL DE CULTURA </w:t>
      </w:r>
    </w:p>
    <w:p w:rsidR="00B05142" w:rsidRPr="00EF5836" w:rsidRDefault="00B05142" w:rsidP="00273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2E" w:rsidRPr="00EF5836" w:rsidRDefault="004F022E" w:rsidP="00273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7F" w:rsidRPr="00EF5836" w:rsidRDefault="00B05142" w:rsidP="00273C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DECRETO Nº ......, </w:t>
      </w:r>
      <w:r w:rsidR="005B2F20" w:rsidRPr="00EF5836">
        <w:rPr>
          <w:rFonts w:ascii="Times New Roman" w:hAnsi="Times New Roman" w:cs="Times New Roman"/>
          <w:b/>
          <w:sz w:val="24"/>
          <w:szCs w:val="24"/>
        </w:rPr>
        <w:t xml:space="preserve">DE ..... DE FEVEREIRO DE </w:t>
      </w:r>
      <w:r w:rsidRPr="00EF5836">
        <w:rPr>
          <w:rFonts w:ascii="Times New Roman" w:hAnsi="Times New Roman" w:cs="Times New Roman"/>
          <w:b/>
          <w:sz w:val="24"/>
          <w:szCs w:val="24"/>
        </w:rPr>
        <w:t>2017.</w:t>
      </w:r>
    </w:p>
    <w:p w:rsidR="00EB767F" w:rsidRPr="00EF5836" w:rsidRDefault="00EB767F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7F" w:rsidRPr="00EF5836" w:rsidRDefault="00EB767F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20" w:rsidRPr="00EF5836" w:rsidRDefault="005B2F20" w:rsidP="00273C6C">
      <w:pPr>
        <w:spacing w:after="0" w:line="240" w:lineRule="auto"/>
        <w:ind w:left="5103"/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REGULAMENTA O FUNDO MUNICIPAL DE CULTURA DE CARAGUATA</w:t>
      </w:r>
      <w:r w:rsidR="004F022E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T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UBA, CRIADO PELO </w:t>
      </w:r>
      <w:bookmarkStart w:id="0" w:name="_GoBack"/>
      <w:bookmarkEnd w:id="0"/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ARTIGO </w:t>
      </w:r>
      <w:r w:rsidR="00676C83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51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 E SEGUINTES DA LEI MUNICIPAL Nº </w:t>
      </w:r>
      <w:r w:rsidR="00676C83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2.285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, DE </w:t>
      </w:r>
      <w:r w:rsidR="00676C83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10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 DE </w:t>
      </w:r>
      <w:r w:rsidR="00676C83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MAIO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 xml:space="preserve"> DE 201</w:t>
      </w:r>
      <w:r w:rsidR="00676C83"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6</w:t>
      </w:r>
      <w:r w:rsidRPr="00EF5836">
        <w:rPr>
          <w:rFonts w:ascii="Verdana" w:eastAsia="Times New Roman" w:hAnsi="Verdana"/>
          <w:b/>
          <w:i/>
          <w:sz w:val="20"/>
          <w:szCs w:val="20"/>
          <w:lang w:eastAsia="pt-BR"/>
        </w:rPr>
        <w:t>.</w:t>
      </w:r>
    </w:p>
    <w:p w:rsidR="00B05142" w:rsidRPr="00EF5836" w:rsidRDefault="00B05142" w:rsidP="00273C6C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3D3" w:rsidRPr="00EF5836" w:rsidRDefault="00A053D3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748" w:rsidRPr="00EF5836" w:rsidRDefault="00350698" w:rsidP="00273C6C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JOSÉ PEREIRA DE AGUILAR JUNIOR</w:t>
      </w:r>
      <w:r w:rsidR="00F35748" w:rsidRPr="00EF5836">
        <w:rPr>
          <w:rFonts w:ascii="Times New Roman" w:hAnsi="Times New Roman" w:cs="Times New Roman"/>
          <w:sz w:val="24"/>
          <w:szCs w:val="24"/>
        </w:rPr>
        <w:t>,</w:t>
      </w:r>
      <w:r w:rsidR="00EB767F" w:rsidRPr="00EF5836">
        <w:rPr>
          <w:rFonts w:ascii="Times New Roman" w:hAnsi="Times New Roman" w:cs="Times New Roman"/>
          <w:sz w:val="24"/>
          <w:szCs w:val="24"/>
        </w:rPr>
        <w:t xml:space="preserve"> </w:t>
      </w:r>
      <w:r w:rsidR="00EB767F" w:rsidRPr="00EF5836">
        <w:rPr>
          <w:rFonts w:ascii="Times New Roman" w:hAnsi="Times New Roman" w:cs="Times New Roman"/>
          <w:b/>
          <w:sz w:val="24"/>
          <w:szCs w:val="24"/>
        </w:rPr>
        <w:t xml:space="preserve">PREFEITO </w:t>
      </w:r>
      <w:r w:rsidR="00C95178" w:rsidRPr="00EF5836">
        <w:rPr>
          <w:rFonts w:ascii="Times New Roman" w:hAnsi="Times New Roman" w:cs="Times New Roman"/>
          <w:b/>
          <w:sz w:val="24"/>
          <w:szCs w:val="24"/>
        </w:rPr>
        <w:t>D</w:t>
      </w:r>
      <w:r w:rsidR="00EB767F" w:rsidRPr="00EF5836">
        <w:rPr>
          <w:rFonts w:ascii="Times New Roman" w:hAnsi="Times New Roman" w:cs="Times New Roman"/>
          <w:b/>
          <w:sz w:val="24"/>
          <w:szCs w:val="24"/>
        </w:rPr>
        <w:t>A ESTÂNCIA BALNEÁREA</w:t>
      </w:r>
      <w:r w:rsidR="00C95178" w:rsidRPr="00EF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34E" w:rsidRPr="00EF583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B767F" w:rsidRPr="00EF5836">
        <w:rPr>
          <w:rFonts w:ascii="Times New Roman" w:hAnsi="Times New Roman" w:cs="Times New Roman"/>
          <w:b/>
          <w:sz w:val="24"/>
          <w:szCs w:val="24"/>
        </w:rPr>
        <w:t>CARAGUATATUBA</w:t>
      </w:r>
      <w:r w:rsidR="00C95178" w:rsidRPr="00EF5836">
        <w:rPr>
          <w:rFonts w:ascii="Times New Roman" w:hAnsi="Times New Roman" w:cs="Times New Roman"/>
          <w:sz w:val="24"/>
          <w:szCs w:val="24"/>
        </w:rPr>
        <w:t xml:space="preserve">, </w:t>
      </w:r>
      <w:r w:rsidR="00F35748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usando das atribuições que lhe são conferidas por Lei e,</w:t>
      </w:r>
    </w:p>
    <w:p w:rsidR="00F35748" w:rsidRPr="00EF5836" w:rsidRDefault="00F35748" w:rsidP="00273C6C">
      <w:pPr>
        <w:tabs>
          <w:tab w:val="left" w:pos="6118"/>
          <w:tab w:val="left" w:pos="6521"/>
          <w:tab w:val="left" w:pos="7371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de regulamentar o artigo </w:t>
      </w:r>
      <w:r w:rsidR="00C64B55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51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seguintes da Lei Municipal nº 2.</w:t>
      </w:r>
      <w:r w:rsidR="00C64B55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285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C64B55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64B55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C64B55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aludida regulamentação dará o imprescindível suporte operacional às ações que serão desenvolvidas com os recursos alocados ao Fundo </w:t>
      </w:r>
      <w:r w:rsidR="002111A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da Cultura</w:t>
      </w:r>
      <w:r w:rsidR="004F022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FMC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esta regulamentação também proporcionará ao Conselho Municipal</w:t>
      </w:r>
      <w:r w:rsidR="00E9717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26E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Cultural de Caraguat</w:t>
      </w:r>
      <w:r w:rsidR="00E9717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F26E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</w:t>
      </w:r>
      <w:r w:rsidR="005F26E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MPCC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do Fundo Público, um aporte de recursos oriundos dos orçamentos do Município, do Estado e da União; do recebimento de outras formas de contribuições altruísticas, tais como legados, doações e aportes de entidades públicas de âmbito nacional ou internacional, mediante termo de cooperação; bem como os rendimentos resultantes de depósitos e aplicações de capitais dos recursos creditados nas contas do </w:t>
      </w:r>
      <w:r w:rsidR="005D6D9D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Fundo Municipal de Cultura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 </w:t>
      </w: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5748" w:rsidRPr="00EF5836" w:rsidRDefault="00F35748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inclusão do Fundo </w:t>
      </w:r>
      <w:r w:rsidR="00E9717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Cultura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Unidade Orçamentária proporcionará a</w:t>
      </w:r>
      <w:r w:rsidR="0076098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Fundação Educacional e Cultural de Caraguatatuba -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possibilidade de captar recursos financeiros externos que, agregados ao Orçamento Municipal e conforme as deliberações do Conselho Municipal </w:t>
      </w:r>
      <w:r w:rsidR="00E9717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de Política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incrementarão o financiamento de políticas </w:t>
      </w:r>
      <w:r w:rsidR="00E9717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culturais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base territorial do Município de Caraguatatuba, </w:t>
      </w:r>
    </w:p>
    <w:p w:rsidR="00F35748" w:rsidRPr="00EF5836" w:rsidRDefault="00F35748" w:rsidP="00273C6C">
      <w:pPr>
        <w:spacing w:after="0" w:line="240" w:lineRule="auto"/>
        <w:ind w:left="993" w:firstLine="1418"/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EB767F" w:rsidRPr="00EF5836" w:rsidRDefault="00EB767F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698" w:rsidRPr="00EF5836" w:rsidRDefault="00350698" w:rsidP="00273C6C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 E C R E T A:</w:t>
      </w:r>
    </w:p>
    <w:p w:rsidR="00F106A4" w:rsidRPr="00EF5836" w:rsidRDefault="00F106A4" w:rsidP="00273C6C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50698" w:rsidRPr="00EF5836" w:rsidRDefault="00350698" w:rsidP="00273C6C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</w:t>
      </w:r>
    </w:p>
    <w:p w:rsidR="00350698" w:rsidRPr="00EF5836" w:rsidRDefault="00350698" w:rsidP="00273C6C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GERAIS</w:t>
      </w:r>
    </w:p>
    <w:p w:rsidR="00350698" w:rsidRPr="00EF5836" w:rsidRDefault="00350698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30E" w:rsidRPr="00EF5836" w:rsidRDefault="00D9430E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Fundo Municipal de Cultura</w:t>
      </w:r>
      <w:r w:rsidR="0092099F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FMC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criado pelo art. 51 e seguintes da Lei Municipal 2.285, de 10 de maio de 2016, tem a sua regulamentação, estrutura e funcionamento estabelecidos por este Decreto.</w:t>
      </w:r>
    </w:p>
    <w:p w:rsidR="00D9430E" w:rsidRPr="00EF5836" w:rsidRDefault="00D9430E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430E" w:rsidRPr="00EF5836" w:rsidRDefault="00D9430E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2º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Fundo Municipal de Cultura tem por objetivo facilitar a captação, o repasse e a aplicação de recursos destinados a</w:t>
      </w:r>
      <w:r w:rsidR="003D314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programas, projetos e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ações </w:t>
      </w:r>
      <w:r w:rsidR="003D314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culturais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Município de Caraguatatuba. </w:t>
      </w:r>
    </w:p>
    <w:p w:rsidR="00D9430E" w:rsidRPr="00EF5836" w:rsidRDefault="00D9430E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430E" w:rsidRPr="00EF5836" w:rsidRDefault="00576D0A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E02C44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Único</w:t>
      </w:r>
      <w:r w:rsidR="0048163C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recursos do Fundo serão administrados segundo o </w:t>
      </w:r>
      <w:r w:rsidR="00F106A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lano de </w:t>
      </w:r>
      <w:r w:rsidR="00F106A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plicação elaborado pela </w:t>
      </w:r>
      <w:r w:rsidR="00657003" w:rsidRPr="00EF5836">
        <w:rPr>
          <w:rFonts w:ascii="Times New Roman" w:hAnsi="Times New Roman" w:cs="Times New Roman"/>
          <w:sz w:val="24"/>
          <w:szCs w:val="24"/>
        </w:rPr>
        <w:t>Fundação Educacional e Cultural de Caraguatatuba – FUNDACC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aprovação do </w:t>
      </w:r>
      <w:r w:rsidR="0065700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 - CMPCC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obedecidas as diretrizes Federais, Estaduais e em conformi</w:t>
      </w:r>
      <w:r w:rsidR="00A144A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dade com a Política Municipal de Cultura</w:t>
      </w:r>
      <w:r w:rsidR="00D943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F56D4" w:rsidRPr="00EF5836" w:rsidRDefault="00CF56D4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A4" w:rsidRPr="00EF5836" w:rsidRDefault="00F106A4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100E" w:rsidRPr="00EF5836" w:rsidRDefault="0087100E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</w:t>
      </w:r>
    </w:p>
    <w:p w:rsidR="0087100E" w:rsidRPr="00EF5836" w:rsidRDefault="0087100E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ADMINISTRAÇÃO E CONTROLE</w:t>
      </w:r>
    </w:p>
    <w:p w:rsidR="0087100E" w:rsidRPr="00EF5836" w:rsidRDefault="0087100E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100E" w:rsidRPr="00EF5836" w:rsidRDefault="0087100E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Fica o </w:t>
      </w:r>
      <w:r w:rsidR="00AE01E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Fundo Municipal de Cultura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subordinado administrativamente à </w:t>
      </w:r>
      <w:r w:rsidR="00AE01E1" w:rsidRPr="00EF5836">
        <w:rPr>
          <w:rFonts w:ascii="Times New Roman" w:hAnsi="Times New Roman" w:cs="Times New Roman"/>
          <w:sz w:val="24"/>
          <w:szCs w:val="24"/>
        </w:rPr>
        <w:t>Fundação Educacional e Cultural de Caraguatatuba –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observadas as diretrizes fixadas pelo </w:t>
      </w:r>
      <w:r w:rsidR="003449D6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 - CMPCC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4E2" w:rsidRPr="00EF5836" w:rsidRDefault="00F534E2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6A4" w:rsidRPr="00EF5836" w:rsidRDefault="00F106A4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534E2" w:rsidRPr="00EF5836" w:rsidRDefault="00F106A4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F534E2" w:rsidRPr="00EF5836" w:rsidRDefault="00F534E2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CONSELHO MUNICIPAL DE POLÍTICA CULTURAL - CMPCC</w:t>
      </w:r>
    </w:p>
    <w:p w:rsidR="00F534E2" w:rsidRPr="00EF5836" w:rsidRDefault="00F534E2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São atribuições do </w:t>
      </w:r>
      <w:r w:rsidR="00F106A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Municipal de Política Cultural de Caraguatatuba -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CMPCC, em relação ao Fundo:</w:t>
      </w:r>
    </w:p>
    <w:p w:rsidR="005D6D9D" w:rsidRPr="00EF5836" w:rsidRDefault="005D6D9D" w:rsidP="005D6D9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6D9D" w:rsidRPr="00EF5836" w:rsidRDefault="00C7581C" w:rsidP="005D6D9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 - definir parâmetros gerais para aplicação dos recursos do Fundo Municipal de Cultura - FMC no que concerne à distribuição territorial e ao peso relativo dos diversos segmentos culturais;</w:t>
      </w:r>
    </w:p>
    <w:p w:rsidR="00C7581C" w:rsidRPr="00EF5836" w:rsidRDefault="00C7581C" w:rsidP="005D6D9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II - estabelecer para a Comissão Municipal de Incentivo à Cultura – CMIC do Fundo Municipal de Cultura as diretrizes de uso dos recursos, com base nas políticas culturais definidas no Plano Municipal de Cultura – PMC;</w:t>
      </w:r>
    </w:p>
    <w:p w:rsidR="00C7581C" w:rsidRPr="00EF5836" w:rsidRDefault="00C7581C" w:rsidP="005D6D9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III - acompanhar e fiscalizar a aplicação dos recursos do Fundo Municipal de Cultura - FMC;</w:t>
      </w:r>
    </w:p>
    <w:p w:rsidR="00F534E2" w:rsidRPr="00EF5836" w:rsidRDefault="00F534E2" w:rsidP="005D6D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IV</w:t>
      </w:r>
      <w:r w:rsidR="00576D0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avaliar e aprovar os balancetes mensais e o balanço anual;</w:t>
      </w:r>
    </w:p>
    <w:p w:rsidR="00F534E2" w:rsidRPr="00EF5836" w:rsidRDefault="00F534E2" w:rsidP="005D6D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76D0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solicitar, a qualquer tempo e a seu critério, as informações necessárias ao acompanhamento, ao controle e à avaliação das atividades a cargo do Fundo;</w:t>
      </w:r>
    </w:p>
    <w:p w:rsidR="00F534E2" w:rsidRPr="00EF5836" w:rsidRDefault="00F534E2" w:rsidP="005D6D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r w:rsidR="00576D0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aprovar convênios, ajustes, acordos e contratos firmados com base em recursos do Fundo; </w:t>
      </w:r>
    </w:p>
    <w:p w:rsidR="00F534E2" w:rsidRPr="00EF5836" w:rsidRDefault="00391810" w:rsidP="005D6D9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576D0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ampla publicidade, no município, de todas as resoluções do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CMPCC 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relativas ao Fundo.</w:t>
      </w:r>
    </w:p>
    <w:p w:rsidR="00F534E2" w:rsidRPr="00EF5836" w:rsidRDefault="00F534E2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FD4" w:rsidRPr="00EF5836" w:rsidRDefault="00541FD4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34E2" w:rsidRPr="00EF5836" w:rsidRDefault="00541FD4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SEÇÃO II</w:t>
      </w:r>
    </w:p>
    <w:p w:rsidR="00F534E2" w:rsidRPr="00EF5836" w:rsidRDefault="00B77B20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DA FUNDAÇÃO EDUCACIONAL E CULTURAL DE CARAGUATATUBA</w:t>
      </w:r>
    </w:p>
    <w:p w:rsidR="0012508E" w:rsidRPr="00EF5836" w:rsidRDefault="0012508E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atribuições da </w:t>
      </w:r>
      <w:r w:rsidR="001272C0" w:rsidRPr="00EF5836">
        <w:rPr>
          <w:rFonts w:ascii="Times New Roman" w:hAnsi="Times New Roman" w:cs="Times New Roman"/>
          <w:sz w:val="24"/>
          <w:szCs w:val="24"/>
        </w:rPr>
        <w:t>Fundação Educacional e Cultural de Caraguatatuba</w:t>
      </w:r>
      <w:r w:rsidR="00541FD4" w:rsidRPr="00EF5836">
        <w:rPr>
          <w:rFonts w:ascii="Times New Roman" w:hAnsi="Times New Roman" w:cs="Times New Roman"/>
          <w:sz w:val="24"/>
          <w:szCs w:val="24"/>
        </w:rPr>
        <w:t xml:space="preserve"> -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relação ao Fundo: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coordenar a execução dos recursos do Fundo, de acordo com o </w:t>
      </w:r>
      <w:r w:rsidR="00B25D8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lano </w:t>
      </w:r>
      <w:r w:rsidR="00B25D8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Cultura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II – apresentar ao </w:t>
      </w:r>
      <w:r w:rsidR="00902C2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CMPCC</w:t>
      </w:r>
      <w:r w:rsidR="00541FD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 para o P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lano de </w:t>
      </w:r>
      <w:r w:rsidR="00541FD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plicação dos recursos;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– apresentar ao </w:t>
      </w:r>
      <w:r w:rsidR="00B25D8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CMPCC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aprovação, balanço anual e demonstrativos mensais das receitas e despesas realizadas;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emitir e assinar notas de empenho, cheques e ordens de pagamento referentes às despesas do Fundo;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manter os controles necessários à execução das receitas e das despesas;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 – encaminhar demonstrativos da situação econômico-financeira do Fundo, à </w:t>
      </w:r>
      <w:r w:rsidR="00A87FA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Financeira da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534E2" w:rsidRPr="00EF5836" w:rsidRDefault="00F534E2" w:rsidP="00273C6C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Verdana" w:hAnsi="Times New Roman" w:cs="Times New Roman"/>
          <w:sz w:val="24"/>
          <w:szCs w:val="24"/>
        </w:rPr>
        <w:t>a)</w:t>
      </w:r>
      <w:r w:rsidR="00960046" w:rsidRPr="00EF5836">
        <w:rPr>
          <w:rFonts w:ascii="Times New Roman" w:eastAsia="Verdana" w:hAnsi="Times New Roman" w:cs="Times New Roman"/>
          <w:sz w:val="24"/>
          <w:szCs w:val="24"/>
        </w:rPr>
        <w:t> </w:t>
      </w:r>
      <w:r w:rsidRPr="00EF5836">
        <w:rPr>
          <w:rFonts w:ascii="Times New Roman" w:hAnsi="Times New Roman" w:cs="Times New Roman"/>
          <w:sz w:val="24"/>
          <w:szCs w:val="24"/>
        </w:rPr>
        <w:t xml:space="preserve">mensalmente, a prestação de contas das despesas efetuadas pelo Fundo; </w:t>
      </w:r>
    </w:p>
    <w:p w:rsidR="00F534E2" w:rsidRPr="00EF5836" w:rsidRDefault="00F534E2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b) anualmente, inventário dos bens móveis do Fundo;</w:t>
      </w:r>
    </w:p>
    <w:p w:rsidR="00F534E2" w:rsidRPr="00EF5836" w:rsidRDefault="00FD37BB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VII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apresentar ao </w:t>
      </w:r>
      <w:r w:rsidR="00DF2D7D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CMPCC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análise e avaliação da situação econômico-financeira do Fundo;</w:t>
      </w:r>
    </w:p>
    <w:p w:rsidR="00F534E2" w:rsidRPr="00EF5836" w:rsidRDefault="00FD37BB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VIII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manter controle dos contratos e convênios firmados com instituições governamentais e não governamentais financiados com recursos do Fundo; </w:t>
      </w:r>
    </w:p>
    <w:p w:rsidR="00F534E2" w:rsidRPr="00EF5836" w:rsidRDefault="00FD37BB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 – encaminhar ao </w:t>
      </w:r>
      <w:r w:rsidR="00DF2D7D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CMPCC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relatório mensal de acompanhamento e avaliação do </w:t>
      </w:r>
      <w:r w:rsidR="00541FD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lano de </w:t>
      </w:r>
      <w:r w:rsidR="00541FD4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534E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plicação dos recursos</w:t>
      </w:r>
      <w:r w:rsidR="00B77B20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77B20" w:rsidRPr="00EF5836" w:rsidRDefault="00B77B20" w:rsidP="00B77B2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X - firmar os respectivos convênios e termos de colaboração ou fomento com pessoas físicas e jurídicas de direito público ou privado.</w:t>
      </w:r>
    </w:p>
    <w:p w:rsidR="00B77B20" w:rsidRPr="00EF5836" w:rsidRDefault="00B77B20" w:rsidP="00273C6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4E2" w:rsidRPr="00EF5836" w:rsidRDefault="00F534E2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7DD" w:rsidRPr="00EF5836" w:rsidRDefault="00DE57DD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III</w:t>
      </w:r>
    </w:p>
    <w:p w:rsidR="00DE57DD" w:rsidRPr="00EF5836" w:rsidRDefault="00DE57DD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DOS RECURSOS DO FUNDO</w:t>
      </w:r>
    </w:p>
    <w:p w:rsidR="00DE57DD" w:rsidRPr="00EF5836" w:rsidRDefault="00DE57DD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26D9C" w:rsidRPr="00EF5836">
        <w:rPr>
          <w:rFonts w:ascii="Times New Roman" w:hAnsi="Times New Roman" w:cs="Times New Roman"/>
          <w:b/>
          <w:sz w:val="24"/>
          <w:szCs w:val="24"/>
        </w:rPr>
        <w:t>6º</w:t>
      </w:r>
      <w:r w:rsidRPr="00EF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36">
        <w:rPr>
          <w:rFonts w:ascii="Times New Roman" w:hAnsi="Times New Roman" w:cs="Times New Roman"/>
          <w:sz w:val="24"/>
          <w:szCs w:val="24"/>
        </w:rPr>
        <w:t>São receitas do Fundo Municipal de Cultura - FMC:</w:t>
      </w:r>
    </w:p>
    <w:p w:rsidR="003172AB" w:rsidRPr="00EF5836" w:rsidRDefault="003172AB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 - dotações consignadas na Lei Orçamentária Anual (LOA) do Município de Caraguatatuba e seus créditos adicionais;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 - transferências federais e/ou estaduais à conta do Fundo Municipal de Cultura - FMC;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III - contribuições de mantenedores;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IV - doações e legados nos termos da legislação vigente;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V - subvenções e auxílios de entidades de qualquer natureza, inclusive de organismos internacionais;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VI - reembolso das operações de empréstimo porventura realizadas por meio do Fundo Municipal de Cultura - FMC, a título de financiamento reembolsável, observados critérios de remuneração que,</w:t>
      </w:r>
      <w:r w:rsidR="00541FD4" w:rsidRPr="00EF5836">
        <w:rPr>
          <w:rFonts w:ascii="Times New Roman" w:hAnsi="Times New Roman" w:cs="Times New Roman"/>
          <w:sz w:val="24"/>
          <w:szCs w:val="24"/>
        </w:rPr>
        <w:t xml:space="preserve"> </w:t>
      </w:r>
      <w:r w:rsidRPr="00EF5836">
        <w:rPr>
          <w:rFonts w:ascii="Times New Roman" w:hAnsi="Times New Roman" w:cs="Times New Roman"/>
          <w:sz w:val="24"/>
          <w:szCs w:val="24"/>
        </w:rPr>
        <w:t>no mínimo, lhes preserve o valor real;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VII - retorno dos resultados econômicos provenientes dos investimentos porventura realizados em empresas e projetos culturais efetivados com recursos do Fundo Municipal de Cultura - FMC;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VIII - resultado das aplicações em títulos públicos federais, obedecida a legislação vigente sobre a matéria;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IX - empréstimos de instituições financeiras ou outras entidades;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X - saldos de exercícios anteriores; e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XI - Recursos resultantes de convênios, termos de colaboração ou de fomento celebrados entre a Fundação Educacional e Cultural de Caraguatatuba - FUNDACC e o Estado, a União ou demais instituições públicas ou privadas, com competência na área cultural, observadas as obrigações contidas nos respectivos instrumentos.</w:t>
      </w:r>
    </w:p>
    <w:p w:rsidR="00DE57DD" w:rsidRPr="00EF5836" w:rsidRDefault="00DE57DD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XII - outras receitas legalmente incorporáveis que lhe vierem a ser destinadas.</w:t>
      </w:r>
    </w:p>
    <w:p w:rsidR="004A3BE2" w:rsidRPr="00EF5836" w:rsidRDefault="004A3BE2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20" w:rsidRPr="00EF5836" w:rsidRDefault="0048163C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lastRenderedPageBreak/>
        <w:t>Parágrafo Ú</w:t>
      </w:r>
      <w:r w:rsidR="0092099F" w:rsidRPr="00EF5836">
        <w:rPr>
          <w:rFonts w:ascii="Times New Roman" w:hAnsi="Times New Roman" w:cs="Times New Roman"/>
          <w:b/>
          <w:sz w:val="24"/>
          <w:szCs w:val="24"/>
        </w:rPr>
        <w:t>nico</w:t>
      </w:r>
      <w:r w:rsidR="00DE57DD" w:rsidRPr="00EF583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E57DD" w:rsidRPr="00EF5836">
        <w:rPr>
          <w:rFonts w:ascii="Times New Roman" w:hAnsi="Times New Roman" w:cs="Times New Roman"/>
          <w:sz w:val="24"/>
          <w:szCs w:val="24"/>
        </w:rPr>
        <w:t xml:space="preserve"> A cada final de exercício financeiro, os recursos repassados ao FMC, não utilizados, serão transferidos para utilização pelo Fundo, no exercício financeiro subseq</w:t>
      </w:r>
      <w:r w:rsidR="0003234E" w:rsidRPr="00EF5836">
        <w:rPr>
          <w:rFonts w:ascii="Times New Roman" w:hAnsi="Times New Roman" w:cs="Times New Roman"/>
          <w:sz w:val="24"/>
          <w:szCs w:val="24"/>
        </w:rPr>
        <w:t>u</w:t>
      </w:r>
      <w:r w:rsidR="00DE57DD" w:rsidRPr="00EF5836">
        <w:rPr>
          <w:rFonts w:ascii="Times New Roman" w:hAnsi="Times New Roman" w:cs="Times New Roman"/>
          <w:sz w:val="24"/>
          <w:szCs w:val="24"/>
        </w:rPr>
        <w:t>ente.</w:t>
      </w:r>
    </w:p>
    <w:p w:rsidR="004A3BE2" w:rsidRPr="00EF5836" w:rsidRDefault="004A3BE2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20" w:rsidRPr="00EF5836" w:rsidRDefault="004C7A20" w:rsidP="00273C6C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A20" w:rsidRPr="00EF5836" w:rsidRDefault="004C7A20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IV</w:t>
      </w:r>
    </w:p>
    <w:p w:rsidR="004C7A20" w:rsidRPr="00EF5836" w:rsidRDefault="004C7A20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CONTABILIZAÇÃO DO FUNDO</w:t>
      </w:r>
    </w:p>
    <w:p w:rsidR="004C7A20" w:rsidRPr="00EF5836" w:rsidRDefault="004C7A20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 contabilidade tem por objetivo evidenciar a situação financeira e patrimonial do próprio Fundo, observados os padrões e normas estabelecidas na legislação pertinente.</w:t>
      </w: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 contabilidade será organizada de forma a permitir o exercício das funções de controle prévio, concomitante e subsequente, inclusive de apurar custos dos serviços, bem como interpretar e analisar os resultados obtidos.</w:t>
      </w: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="00576D0A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gestão contábil dos recursos do Fundo será realizada pela </w:t>
      </w:r>
      <w:r w:rsidR="006648CA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Financeira da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1º.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execução financeira do </w:t>
      </w:r>
      <w:r w:rsidR="00B26C75" w:rsidRPr="00EF5836">
        <w:rPr>
          <w:rFonts w:ascii="Times New Roman" w:hAnsi="Times New Roman" w:cs="Times New Roman"/>
          <w:sz w:val="24"/>
          <w:szCs w:val="24"/>
        </w:rPr>
        <w:t xml:space="preserve">Fundo Municipal de Cultura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observará as normas regulares da Contabilidade Pública, bem como a legislação relativa a licitações e contratos e estará sujeita ao efetivo controle dos órgãos próprios de controle interno do Poder Executivo, sendo que a receita e aplicação dos respectivos recursos serão, periodicamente, objeto de informação e prestação de contas.</w:t>
      </w: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2º.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Para atendimento ao disposto no parágrafo primeiro deste artigo, a </w:t>
      </w:r>
      <w:r w:rsidR="008916EB" w:rsidRPr="00EF5836">
        <w:rPr>
          <w:rFonts w:ascii="Times New Roman" w:hAnsi="Times New Roman" w:cs="Times New Roman"/>
          <w:sz w:val="24"/>
          <w:szCs w:val="24"/>
        </w:rPr>
        <w:t>Fundação Educacional e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encaminhará ao Tribunal de Contas do Estado, após aprovação pelo </w:t>
      </w:r>
      <w:r w:rsidR="002F5F0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 - CMPCC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mensalmente, demonstrativo de receitas e despesas (balancete);</w:t>
      </w: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anualmente, relatório de atividades e prestação de contas, com Balanço Geral, observadas a legislação e as normas pertinentes.</w:t>
      </w:r>
    </w:p>
    <w:p w:rsidR="004C7A20" w:rsidRPr="00EF5836" w:rsidRDefault="004C7A20" w:rsidP="00273C6C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§ 3º.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Para a </w:t>
      </w:r>
      <w:r w:rsidR="002F5F0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Financeira da FUNDACC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documento mensal a que se refere o item I, do parágrafo 2º, deste artigo deverá ser acompanhado de cópias dos respectivos comprovantes das receitas e despesas, o mesmo ocorrendo em relação à apresentação das contas ao </w:t>
      </w:r>
      <w:r w:rsidR="002F5F02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530C7" w:rsidRPr="00EF5836" w:rsidRDefault="005530C7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§ 4º.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5836">
        <w:rPr>
          <w:rFonts w:ascii="Times New Roman" w:hAnsi="Times New Roman" w:cs="Times New Roman"/>
          <w:sz w:val="24"/>
          <w:szCs w:val="24"/>
        </w:rPr>
        <w:t xml:space="preserve">A FUNDACC divulgará, a cada semestre, em meio de comunicação Oficial do Município e em sua página institucional na rede mundial de computadores: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 - demonstrativo contábil informando: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a) recursos arrecadados ou recebidos;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b) recursos utilizados;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c) saldo de recursos disponíveis;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 - relatório discriminado, contendo: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a) número de projetos culturais beneficiados;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b) objeto e valor de cada um dos projetos beneficiados;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c) os proponentes e os produtores responsáveis pela execução dos projetos;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d) autores, artistas, companhias ou grupos beneficiados. </w:t>
      </w:r>
    </w:p>
    <w:p w:rsidR="005530C7" w:rsidRPr="00EF5836" w:rsidRDefault="005530C7" w:rsidP="005530C7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lastRenderedPageBreak/>
        <w:t xml:space="preserve">III - os projetos e os nomes dos proponentes que tiverem as prestações de contas aprovadas e os respectivos valores investidos. </w:t>
      </w:r>
    </w:p>
    <w:p w:rsidR="005530C7" w:rsidRPr="00EF5836" w:rsidRDefault="005530C7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A20" w:rsidRPr="00EF5836" w:rsidRDefault="004C7A20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</w:t>
      </w:r>
    </w:p>
    <w:p w:rsidR="00C2617F" w:rsidRPr="00EF5836" w:rsidRDefault="00C2617F" w:rsidP="0027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EXECUÇÃO ORÇAMENTÁRIA</w:t>
      </w:r>
    </w:p>
    <w:p w:rsidR="00C2617F" w:rsidRPr="00EF5836" w:rsidRDefault="00C2617F" w:rsidP="00273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Até 30 (trinta) dias após a publicação da Lei de Orçamento, o </w:t>
      </w:r>
      <w:r w:rsidR="00FE5B2B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da </w:t>
      </w:r>
      <w:r w:rsidR="00FE5B2B" w:rsidRPr="00EF5836">
        <w:rPr>
          <w:rFonts w:ascii="Times New Roman" w:hAnsi="Times New Roman" w:cs="Times New Roman"/>
          <w:sz w:val="24"/>
          <w:szCs w:val="24"/>
        </w:rPr>
        <w:t>Fundação Educacional e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apresentará ao </w:t>
      </w:r>
      <w:r w:rsidR="00FE5B2B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análise e aprovação, o quadro de aplicação dos recursos do Fundo.</w:t>
      </w: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Nenhuma despesa será realizada sem a necessária previsão orçamentária.</w:t>
      </w: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  Para os casos de insuficiência ou inexistência de recursos, poderão ser utilizados créditos adicionais, autorizados por Lei e abertos por Decreto do Poder Executivo.</w:t>
      </w: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As despes</w:t>
      </w:r>
      <w:r w:rsidR="00DC6C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do Fundo constituir-se-ão do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financiamento total ou parcial dos </w:t>
      </w:r>
      <w:r w:rsidR="005837C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programas, projetos e ações culturais</w:t>
      </w:r>
      <w:r w:rsidR="00B77B20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implementados de forma descentralizada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co</w:t>
      </w:r>
      <w:r w:rsidR="00DC6C0E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nstantes do plano de aplicação.</w:t>
      </w:r>
    </w:p>
    <w:p w:rsidR="00C2617F" w:rsidRPr="00EF5836" w:rsidRDefault="00C2617F" w:rsidP="00273C6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B61EC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 execução orçamentária da receita processar-se-á através da obtenção do seu produto nos recursos do fundo determinadas neste Decreto, a qual será depositada e movimentada através da rede bancária oficial, em conta especial aberta para esse fim.</w:t>
      </w:r>
    </w:p>
    <w:p w:rsidR="00B61EC0" w:rsidRPr="00EF5836" w:rsidRDefault="00B61EC0" w:rsidP="00B61EC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EC0" w:rsidRPr="00EF5836" w:rsidRDefault="00B61EC0" w:rsidP="00B6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VI</w:t>
      </w:r>
    </w:p>
    <w:p w:rsidR="00B61EC0" w:rsidRPr="00EF5836" w:rsidRDefault="00B61EC0" w:rsidP="00B61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MOVIMENTAÇÃO E APLICAÇÃO</w:t>
      </w:r>
    </w:p>
    <w:p w:rsidR="00B61EC0" w:rsidRPr="00EF5836" w:rsidRDefault="00B61EC0" w:rsidP="00B61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Os recursos do Fundo Municipal de Cultura serão depositados em conta bancária específica aberta em instituição financeira oficial, sob a denominação “Fundo Municipal de Cultura”.</w:t>
      </w: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EC0" w:rsidRPr="00EF5836" w:rsidRDefault="00B61EC0" w:rsidP="00B61EC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 conta bancária específica referida no caput deste artigo será movimentada pel</w:t>
      </w:r>
      <w:r w:rsidR="002E7376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da FUNDACC</w:t>
      </w:r>
      <w:r w:rsidR="002E7376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Diretor Financeiro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Os recursos do Fundo </w:t>
      </w:r>
      <w:r w:rsidR="00597F99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de Cultura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somente serão aplicados e movimentados por deliberação do </w:t>
      </w:r>
      <w:r w:rsidR="00597F99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de acordo com o respectivo Plano de Aplicação aprovado pelo referido Conselho.</w:t>
      </w: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exercício financeiro do </w:t>
      </w:r>
      <w:r w:rsidR="00A9384F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Fundo Municipal de Cultura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coincidirá com o ano civil.</w:t>
      </w: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1EC0" w:rsidRPr="00EF5836" w:rsidRDefault="00B61EC0" w:rsidP="00B61EC0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 saldo positivo do </w:t>
      </w:r>
      <w:r w:rsidR="00A9384F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Fundo Municipal de Cultura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, apurado em balanço, em cada exercício financeiro, será transferido para o exercício seguinte, a crédito do mesmo Fundo.</w:t>
      </w:r>
    </w:p>
    <w:p w:rsidR="00B61EC0" w:rsidRPr="00EF5836" w:rsidRDefault="00B61EC0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VII</w:t>
      </w:r>
    </w:p>
    <w:p w:rsidR="00614456" w:rsidRPr="00EF5836" w:rsidRDefault="00614456" w:rsidP="0061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PRESTAÇÃO DE CONTAS</w:t>
      </w:r>
    </w:p>
    <w:p w:rsidR="00614456" w:rsidRPr="00EF5836" w:rsidRDefault="00614456" w:rsidP="0061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 despesa realizada com recursos do Fundo deverá ser objeto de prestação de contas ao Poder Executivo e ao Conselho Municipal de Política Cultural de Caraguatatuba, não excluindo a apresentação a outros órgãos públicos, nos casos assim determinados.</w:t>
      </w: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As entidades de direito público ou privado que receberem recursos transferidos do Fundo a título de subvenções sociais, auxílios, convênios ou transferências a qualquer título, serão obrigadas a comprovar a aplicação dos recursos recebidos, segundo os fins a que se destinarem, sob pena de suspensão de novos recebimentos, além de responsabilização civil, criminal e administrativa.</w:t>
      </w: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 w:rsidR="00B3786B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 prestação de contas de que trata o artigo 15 será feita em estrita observância à legislação federal e municipal que regulam a tomada de prestações de contas no âmbito do Município.</w:t>
      </w:r>
    </w:p>
    <w:p w:rsidR="005530C7" w:rsidRPr="00EF5836" w:rsidRDefault="005530C7" w:rsidP="0092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099F" w:rsidRPr="00EF5836" w:rsidRDefault="0092099F" w:rsidP="0092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VII</w:t>
      </w:r>
      <w:r w:rsidR="00F204DF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:rsidR="0092099F" w:rsidRPr="00EF5836" w:rsidRDefault="0092099F" w:rsidP="0092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FINANCIAMENTO DE PROJETOS CULTURAIS</w:t>
      </w:r>
    </w:p>
    <w:p w:rsidR="0092099F" w:rsidRPr="00EF5836" w:rsidRDefault="0092099F" w:rsidP="0092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099F" w:rsidRPr="00EF5836" w:rsidRDefault="0092099F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F5836">
        <w:rPr>
          <w:rFonts w:ascii="Times New Roman" w:hAnsi="Times New Roman" w:cs="Times New Roman"/>
          <w:sz w:val="24"/>
          <w:szCs w:val="24"/>
        </w:rPr>
        <w:t xml:space="preserve">Para os efeitos deste Regulamento, considera-se: </w:t>
      </w:r>
    </w:p>
    <w:p w:rsidR="0092099F" w:rsidRPr="00EF5836" w:rsidRDefault="0092099F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 - Projeto Cultural: proposta de realização de obras, ações ou eventos especificamente voltados para o desenvolvimento das artes e/ou a preservação do patrimônio cultural do Município; </w:t>
      </w:r>
    </w:p>
    <w:p w:rsidR="0092099F" w:rsidRPr="00EF5836" w:rsidRDefault="0092099F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 - Proponente: pessoa jurídica ou física estabelecida ou domiciliada no município há, pelo menos, 2 (dois) ano(s), que proponha projetos de natureza cultural à FUNDACC – Fundação Educacional e Cultural de Caraguatatuba, que contribua para a formação e/ou manutenção do FMC;</w:t>
      </w:r>
    </w:p>
    <w:p w:rsidR="0092099F" w:rsidRPr="00EF5836" w:rsidRDefault="0092099F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III - Produtor Cultural: responsável técnico pela e</w:t>
      </w:r>
      <w:r w:rsidR="008A7887" w:rsidRPr="00EF5836">
        <w:rPr>
          <w:rFonts w:ascii="Times New Roman" w:hAnsi="Times New Roman" w:cs="Times New Roman"/>
          <w:sz w:val="24"/>
          <w:szCs w:val="24"/>
        </w:rPr>
        <w:t>xecução do projeto cultural.</w:t>
      </w:r>
    </w:p>
    <w:p w:rsidR="008A7887" w:rsidRPr="00EF5836" w:rsidRDefault="008A7887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887" w:rsidRPr="00EF5836" w:rsidRDefault="008A7887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5836">
        <w:rPr>
          <w:rFonts w:ascii="Times New Roman" w:hAnsi="Times New Roman" w:cs="Times New Roman"/>
          <w:sz w:val="24"/>
          <w:szCs w:val="24"/>
        </w:rPr>
        <w:t>O Fundo Municipal de Cultura - FMC financiará projetos culturais apresentados por pessoas físicas e pessoas jurídicas de natureza cultural de direito público e de direito privado, com ou sem fins lucrativos.</w:t>
      </w:r>
    </w:p>
    <w:p w:rsidR="009C2EEE" w:rsidRPr="00EF5836" w:rsidRDefault="009C2EEE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87" w:rsidRPr="00EF5836" w:rsidRDefault="008A7887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5836">
        <w:rPr>
          <w:rFonts w:ascii="Times New Roman" w:hAnsi="Times New Roman" w:cs="Times New Roman"/>
          <w:sz w:val="24"/>
          <w:szCs w:val="24"/>
        </w:rPr>
        <w:t>Os projetos a serem custeados pelo FMC deverão enquadrar-se em uma ou mais das seguintes áreas artístico-culturais: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Artes Visuais e Artesanato;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Audiovisual, Fotografia e Novas Mídias;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Dança;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Grupos Étnicos e Grupos de Gênero;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Literatura;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Música;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Patrimônio e Tradições;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Produtores Culturais;</w:t>
      </w:r>
    </w:p>
    <w:p w:rsidR="008A7887" w:rsidRPr="00EF5836" w:rsidRDefault="008A7887" w:rsidP="00E27647">
      <w:pPr>
        <w:pStyle w:val="PargrafodaLista"/>
        <w:numPr>
          <w:ilvl w:val="0"/>
          <w:numId w:val="2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Teatro e Circo.</w:t>
      </w:r>
    </w:p>
    <w:p w:rsidR="009C2EEE" w:rsidRPr="00EF5836" w:rsidRDefault="009C2EEE" w:rsidP="009C2EE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87" w:rsidRPr="00EF5836" w:rsidRDefault="008A7887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9C2EEE" w:rsidRPr="00EF5836">
        <w:rPr>
          <w:rFonts w:ascii="Times New Roman" w:hAnsi="Times New Roman" w:cs="Times New Roman"/>
          <w:b/>
          <w:sz w:val="24"/>
          <w:szCs w:val="24"/>
        </w:rPr>
        <w:t>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F5836">
        <w:rPr>
          <w:rFonts w:ascii="Times New Roman" w:hAnsi="Times New Roman" w:cs="Times New Roman"/>
          <w:sz w:val="24"/>
          <w:szCs w:val="24"/>
        </w:rPr>
        <w:t>Os projetos deverão ser apresentados em formulários específicos elaborados pelo Fundo Municipal de Cultura, acompanhados de documentos necessários para habilitaçã</w:t>
      </w:r>
      <w:r w:rsidR="00B82B96" w:rsidRPr="00EF5836">
        <w:rPr>
          <w:rFonts w:ascii="Times New Roman" w:hAnsi="Times New Roman" w:cs="Times New Roman"/>
          <w:sz w:val="24"/>
          <w:szCs w:val="24"/>
        </w:rPr>
        <w:t>o, análise técnica e de mérito.</w:t>
      </w:r>
    </w:p>
    <w:p w:rsidR="00E27647" w:rsidRPr="00EF5836" w:rsidRDefault="00E27647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4DF" w:rsidRPr="00EF5836" w:rsidRDefault="00F204DF" w:rsidP="008A788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4DF" w:rsidRPr="00EF5836" w:rsidRDefault="00F204DF" w:rsidP="0066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IX</w:t>
      </w:r>
    </w:p>
    <w:p w:rsidR="00F204DF" w:rsidRPr="00EF5836" w:rsidRDefault="00F204DF" w:rsidP="00666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SELEÇÃO</w:t>
      </w:r>
      <w:r w:rsidR="006660B5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3D3D5E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PELA </w:t>
      </w:r>
      <w:r w:rsidR="003D3D5E" w:rsidRPr="00EF5836">
        <w:rPr>
          <w:rFonts w:ascii="Times New Roman" w:hAnsi="Times New Roman" w:cs="Times New Roman"/>
          <w:b/>
          <w:sz w:val="24"/>
          <w:szCs w:val="24"/>
        </w:rPr>
        <w:t>COMISSÃO MUNICIPAL DE INCENTIVO À CULTURA</w:t>
      </w:r>
      <w:r w:rsidR="00E27647" w:rsidRPr="00EF5836">
        <w:rPr>
          <w:rFonts w:ascii="Times New Roman" w:hAnsi="Times New Roman" w:cs="Times New Roman"/>
          <w:b/>
          <w:sz w:val="24"/>
          <w:szCs w:val="24"/>
        </w:rPr>
        <w:t xml:space="preserve"> - CMIC</w:t>
      </w:r>
    </w:p>
    <w:p w:rsidR="008A7887" w:rsidRPr="00EF5836" w:rsidRDefault="008A7887" w:rsidP="008A788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4DF" w:rsidRPr="00EF5836" w:rsidRDefault="006660B5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204DF" w:rsidRPr="00EF5836">
        <w:rPr>
          <w:rFonts w:ascii="Times New Roman" w:hAnsi="Times New Roman" w:cs="Times New Roman"/>
          <w:sz w:val="24"/>
          <w:szCs w:val="24"/>
        </w:rPr>
        <w:t xml:space="preserve">A seleção dos projetos culturais realizar-se-á por meio de atos convocatórios do </w:t>
      </w:r>
      <w:r w:rsidR="00F204DF" w:rsidRPr="00EF5836">
        <w:rPr>
          <w:rFonts w:ascii="Times New Roman" w:hAnsi="Times New Roman" w:cs="Times New Roman"/>
          <w:b/>
          <w:sz w:val="24"/>
          <w:szCs w:val="24"/>
        </w:rPr>
        <w:t xml:space="preserve">Gestor do Fundo Municipal de Cultura; </w:t>
      </w:r>
    </w:p>
    <w:p w:rsidR="00F204DF" w:rsidRPr="00EF5836" w:rsidRDefault="00A6096C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F204DF" w:rsidRPr="00EF5836">
        <w:rPr>
          <w:rFonts w:ascii="Times New Roman" w:hAnsi="Times New Roman" w:cs="Times New Roman"/>
          <w:b/>
          <w:sz w:val="24"/>
          <w:szCs w:val="24"/>
        </w:rPr>
        <w:t>Único -</w:t>
      </w:r>
      <w:r w:rsidR="00F204DF" w:rsidRPr="00EF5836">
        <w:rPr>
          <w:rFonts w:ascii="Times New Roman" w:hAnsi="Times New Roman" w:cs="Times New Roman"/>
          <w:sz w:val="24"/>
          <w:szCs w:val="24"/>
        </w:rPr>
        <w:t xml:space="preserve"> O gestor e ordenador de despesas do FMC será o Presidente da FUNDACC. </w:t>
      </w:r>
    </w:p>
    <w:p w:rsidR="00AF15CA" w:rsidRPr="00EF5836" w:rsidRDefault="00AF15C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5836">
        <w:rPr>
          <w:rFonts w:ascii="Times New Roman" w:hAnsi="Times New Roman" w:cs="Times New Roman"/>
          <w:sz w:val="24"/>
          <w:szCs w:val="24"/>
        </w:rPr>
        <w:t>À Comissão Municipal de Incentivo à Cultura – CMIC compete a avaliação das propostas em seleções públicas pelo Conselho Municipal de Política Cultural de Caraguatatuba.</w:t>
      </w: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2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F5836">
        <w:rPr>
          <w:rFonts w:ascii="Times New Roman" w:hAnsi="Times New Roman" w:cs="Times New Roman"/>
          <w:sz w:val="24"/>
          <w:szCs w:val="24"/>
        </w:rPr>
        <w:t>A Comiss</w:t>
      </w:r>
      <w:r w:rsidR="00E27647" w:rsidRPr="00EF5836">
        <w:rPr>
          <w:rFonts w:ascii="Times New Roman" w:hAnsi="Times New Roman" w:cs="Times New Roman"/>
          <w:sz w:val="24"/>
          <w:szCs w:val="24"/>
        </w:rPr>
        <w:t>ão</w:t>
      </w:r>
      <w:r w:rsidRPr="00EF5836">
        <w:rPr>
          <w:rFonts w:ascii="Times New Roman" w:hAnsi="Times New Roman" w:cs="Times New Roman"/>
          <w:sz w:val="24"/>
          <w:szCs w:val="24"/>
        </w:rPr>
        <w:t xml:space="preserve"> Municipa</w:t>
      </w:r>
      <w:r w:rsidR="00E27647" w:rsidRPr="00EF5836">
        <w:rPr>
          <w:rFonts w:ascii="Times New Roman" w:hAnsi="Times New Roman" w:cs="Times New Roman"/>
          <w:sz w:val="24"/>
          <w:szCs w:val="24"/>
        </w:rPr>
        <w:t>l</w:t>
      </w:r>
      <w:r w:rsidRPr="00EF5836">
        <w:rPr>
          <w:rFonts w:ascii="Times New Roman" w:hAnsi="Times New Roman" w:cs="Times New Roman"/>
          <w:sz w:val="24"/>
          <w:szCs w:val="24"/>
        </w:rPr>
        <w:t xml:space="preserve"> de Incentivo à Cultura, instituída, com prazo determinado, por ato do Presidente da FUNDACC, ser</w:t>
      </w:r>
      <w:r w:rsidR="00E27647" w:rsidRPr="00EF5836">
        <w:rPr>
          <w:rFonts w:ascii="Times New Roman" w:hAnsi="Times New Roman" w:cs="Times New Roman"/>
          <w:sz w:val="24"/>
          <w:szCs w:val="24"/>
        </w:rPr>
        <w:t>á</w:t>
      </w:r>
      <w:r w:rsidRPr="00EF5836">
        <w:rPr>
          <w:rFonts w:ascii="Times New Roman" w:hAnsi="Times New Roman" w:cs="Times New Roman"/>
          <w:sz w:val="24"/>
          <w:szCs w:val="24"/>
        </w:rPr>
        <w:t xml:space="preserve"> composta por profissionais especializados em cada área de linguagem cultural para elaboração de pareceres específicos sobre projetos com postulação de apoio financeiro. 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AF5A0B"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="00B3786B"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8. </w:t>
      </w:r>
      <w:r w:rsidRPr="00EF5836">
        <w:rPr>
          <w:rFonts w:ascii="Times New Roman" w:hAnsi="Times New Roman" w:cs="Times New Roman"/>
          <w:sz w:val="24"/>
          <w:szCs w:val="24"/>
          <w:lang w:eastAsia="pt-BR"/>
        </w:rPr>
        <w:t>Qualquer projeto apresentado por membros do Conselho Municipal de Política Cultural de Caraguatatuba - CMPCC, independentemente do valor, deverá ser avaliado pela Comissão</w:t>
      </w:r>
      <w:r w:rsidR="00E27647" w:rsidRPr="00EF5836">
        <w:rPr>
          <w:rFonts w:ascii="Times New Roman" w:hAnsi="Times New Roman" w:cs="Times New Roman"/>
          <w:sz w:val="24"/>
          <w:szCs w:val="24"/>
          <w:lang w:eastAsia="pt-BR"/>
        </w:rPr>
        <w:t xml:space="preserve"> Municipal</w:t>
      </w:r>
      <w:r w:rsidRPr="00EF5836">
        <w:rPr>
          <w:rFonts w:ascii="Times New Roman" w:hAnsi="Times New Roman" w:cs="Times New Roman"/>
          <w:sz w:val="24"/>
          <w:szCs w:val="24"/>
          <w:lang w:eastAsia="pt-BR"/>
        </w:rPr>
        <w:t xml:space="preserve"> de Incentivo à Cultura - CMIC e está vedada a votação do conselheiro proponente do projeto. </w:t>
      </w: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§ 1º</w:t>
      </w:r>
      <w:r w:rsidR="00A6096C" w:rsidRPr="00EF58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5836">
        <w:rPr>
          <w:rFonts w:ascii="Times New Roman" w:hAnsi="Times New Roman" w:cs="Times New Roman"/>
          <w:sz w:val="24"/>
          <w:szCs w:val="24"/>
        </w:rPr>
        <w:t>Os membros da Comissão Municipal de Incentivo à Cultura – CMIC serão convocados pelo Conselho Municipal de Políticas Culturais de Caraguatatuba - CMPCC e homologados pelo Presidente da FUNDAC</w:t>
      </w:r>
      <w:r w:rsidR="005936A5" w:rsidRPr="00EF5836">
        <w:rPr>
          <w:rFonts w:ascii="Times New Roman" w:hAnsi="Times New Roman" w:cs="Times New Roman"/>
          <w:sz w:val="24"/>
          <w:szCs w:val="24"/>
        </w:rPr>
        <w:t>C</w:t>
      </w:r>
      <w:r w:rsidRPr="00EF5836">
        <w:rPr>
          <w:rFonts w:ascii="Times New Roman" w:hAnsi="Times New Roman" w:cs="Times New Roman"/>
          <w:sz w:val="24"/>
          <w:szCs w:val="24"/>
        </w:rPr>
        <w:t xml:space="preserve">. Cada comissão </w:t>
      </w:r>
      <w:r w:rsidRPr="00EF5836">
        <w:rPr>
          <w:rFonts w:ascii="Times New Roman" w:hAnsi="Times New Roman" w:cs="Times New Roman"/>
          <w:sz w:val="24"/>
          <w:szCs w:val="24"/>
          <w:lang w:eastAsia="pt-BR"/>
        </w:rPr>
        <w:t>deverá ser composta por 3 (três) especialistas locais e/ou regionais que farão a avaliação e seleção dos projetos inscritos.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>§ 2º</w:t>
      </w:r>
      <w:r w:rsidR="00A6096C"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Pr="00EF5836">
        <w:rPr>
          <w:rFonts w:ascii="Times New Roman" w:hAnsi="Times New Roman" w:cs="Times New Roman"/>
          <w:sz w:val="24"/>
          <w:szCs w:val="24"/>
          <w:lang w:eastAsia="pt-BR"/>
        </w:rPr>
        <w:t xml:space="preserve"> Fica vedada a participação de membros do Conselho Municipal de Política Cultural de Caraguatatuba na Comissão de Incentivo à Cultura - CMIC, bem como cancelada a inscrição de propostas que tenham vínculos diretos ou indiretos com membros dessa Comissão.</w:t>
      </w: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>29.</w:t>
      </w:r>
      <w:r w:rsidRPr="00EF5836">
        <w:rPr>
          <w:rFonts w:ascii="Times New Roman" w:hAnsi="Times New Roman" w:cs="Times New Roman"/>
          <w:sz w:val="24"/>
          <w:szCs w:val="24"/>
        </w:rPr>
        <w:t xml:space="preserve"> Compete à Comiss</w:t>
      </w:r>
      <w:r w:rsidR="005936A5" w:rsidRPr="00EF5836">
        <w:rPr>
          <w:rFonts w:ascii="Times New Roman" w:hAnsi="Times New Roman" w:cs="Times New Roman"/>
          <w:sz w:val="24"/>
          <w:szCs w:val="24"/>
        </w:rPr>
        <w:t>ão</w:t>
      </w:r>
      <w:r w:rsidRPr="00EF5836">
        <w:rPr>
          <w:rFonts w:ascii="Times New Roman" w:hAnsi="Times New Roman" w:cs="Times New Roman"/>
          <w:sz w:val="24"/>
          <w:szCs w:val="24"/>
        </w:rPr>
        <w:t xml:space="preserve"> Municipa</w:t>
      </w:r>
      <w:r w:rsidR="005936A5" w:rsidRPr="00EF5836">
        <w:rPr>
          <w:rFonts w:ascii="Times New Roman" w:hAnsi="Times New Roman" w:cs="Times New Roman"/>
          <w:sz w:val="24"/>
          <w:szCs w:val="24"/>
        </w:rPr>
        <w:t>l</w:t>
      </w:r>
      <w:r w:rsidRPr="00EF5836">
        <w:rPr>
          <w:rFonts w:ascii="Times New Roman" w:hAnsi="Times New Roman" w:cs="Times New Roman"/>
          <w:sz w:val="24"/>
          <w:szCs w:val="24"/>
        </w:rPr>
        <w:t xml:space="preserve"> de Incentivo à Cultura, analisar a documentação e os objetivos de cada projeto, de acordo com as diretrizes da política cultural do Município, com o estabelecido neste </w:t>
      </w:r>
      <w:r w:rsidR="00E27647" w:rsidRPr="00EF5836">
        <w:rPr>
          <w:rFonts w:ascii="Times New Roman" w:hAnsi="Times New Roman" w:cs="Times New Roman"/>
          <w:sz w:val="24"/>
          <w:szCs w:val="24"/>
        </w:rPr>
        <w:t>Decreto, no Plano de Aplicação</w:t>
      </w:r>
      <w:r w:rsidRPr="00EF5836">
        <w:rPr>
          <w:rFonts w:ascii="Times New Roman" w:hAnsi="Times New Roman" w:cs="Times New Roman"/>
          <w:sz w:val="24"/>
          <w:szCs w:val="24"/>
        </w:rPr>
        <w:t xml:space="preserve"> e no Plano Municipal de Cultura; 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>Art. 3</w:t>
      </w:r>
      <w:r w:rsidR="00B3786B"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0. </w:t>
      </w:r>
      <w:r w:rsidRPr="00EF5836">
        <w:rPr>
          <w:rFonts w:ascii="Times New Roman" w:hAnsi="Times New Roman" w:cs="Times New Roman"/>
          <w:sz w:val="24"/>
          <w:szCs w:val="24"/>
          <w:lang w:eastAsia="pt-BR"/>
        </w:rPr>
        <w:t>A Comissão Municipal de Incentivo à Cultura – CMIC deve adotar critérios objetivos na seleção das propostas: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 - avaliação das três dimensões culturais do projeto - simbólica, econômica e cidadã;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II - adequação orçamentária;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 xml:space="preserve">III - viabilidade de execução; 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IV - capacidade técnico-operacional do proponente; e</w:t>
      </w:r>
    </w:p>
    <w:p w:rsidR="00DB273A" w:rsidRPr="00EF5836" w:rsidRDefault="00DB273A" w:rsidP="000B2FE6">
      <w:pPr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hAnsi="Times New Roman" w:cs="Times New Roman"/>
          <w:sz w:val="24"/>
          <w:szCs w:val="24"/>
          <w:lang w:eastAsia="pt-BR"/>
        </w:rPr>
        <w:t>V- o parecer final dos projetos será do Conselho Municipal de Política Cultural de Caraguatatuba.</w:t>
      </w:r>
    </w:p>
    <w:p w:rsidR="00DB273A" w:rsidRPr="00EF5836" w:rsidRDefault="00DB273A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67D04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F5836">
        <w:rPr>
          <w:rFonts w:ascii="Times New Roman" w:hAnsi="Times New Roman" w:cs="Times New Roman"/>
          <w:sz w:val="24"/>
          <w:szCs w:val="24"/>
        </w:rPr>
        <w:t>Os recursos do FMC serão transferidos a cada proponente em conta corrente única, da qual seja ele titular, aberta em instituição financeira indicada pel</w:t>
      </w:r>
      <w:r w:rsidR="00F679D3" w:rsidRPr="00EF5836">
        <w:rPr>
          <w:rFonts w:ascii="Times New Roman" w:hAnsi="Times New Roman" w:cs="Times New Roman"/>
          <w:sz w:val="24"/>
          <w:szCs w:val="24"/>
        </w:rPr>
        <w:t>a Fundação</w:t>
      </w:r>
      <w:r w:rsidRPr="00EF5836">
        <w:rPr>
          <w:rFonts w:ascii="Times New Roman" w:hAnsi="Times New Roman" w:cs="Times New Roman"/>
          <w:sz w:val="24"/>
          <w:szCs w:val="24"/>
        </w:rPr>
        <w:t xml:space="preserve"> com a finalidade exclusiva de movimentar os recursos transferidos para execução de ações apoiadas pelo Fundo;</w:t>
      </w:r>
    </w:p>
    <w:p w:rsidR="00067D04" w:rsidRPr="00EF5836" w:rsidRDefault="00067D04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67D04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B3786B" w:rsidRPr="00EF58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5836">
        <w:rPr>
          <w:rFonts w:ascii="Times New Roman" w:hAnsi="Times New Roman" w:cs="Times New Roman"/>
          <w:sz w:val="24"/>
          <w:szCs w:val="24"/>
        </w:rPr>
        <w:t xml:space="preserve">Após a aprovação do projeto não será permitida a transferência de sua titularidade, salvo em casos de falecimento ou invalidez do proponente ou quando ocorrer o desligamento do dirigente da entidade e/ou da empresa. </w:t>
      </w:r>
    </w:p>
    <w:p w:rsidR="00067D04" w:rsidRPr="00EF5836" w:rsidRDefault="00067D04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B2FE6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5836">
        <w:rPr>
          <w:rFonts w:ascii="Times New Roman" w:hAnsi="Times New Roman" w:cs="Times New Roman"/>
          <w:sz w:val="24"/>
          <w:szCs w:val="24"/>
        </w:rPr>
        <w:t>Os executores dos projetos apresentarão, até 30 (trinta) dias após a sua conclusão, cronogramas físico-financeiros sobre a execução dos projetos e prestarão contas da utilização dos recursos alocados aos projetos culturais incentivados, de forma a possibilitar a avaliação, pela FUNDACC, dos resultados atingidos, dos objetivos alcançados, dos custos reais, da repercussão da iniciativa na sociedade e demais compromissos assumidos pelo proponente e pelo executor.</w:t>
      </w:r>
    </w:p>
    <w:p w:rsidR="00FC2100" w:rsidRPr="00EF5836" w:rsidRDefault="00A6096C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Parágrafo </w:t>
      </w:r>
      <w:r w:rsidR="00FC2100" w:rsidRPr="00EF5836">
        <w:rPr>
          <w:rFonts w:ascii="Times New Roman" w:hAnsi="Times New Roman" w:cs="Times New Roman"/>
          <w:b/>
          <w:sz w:val="24"/>
          <w:szCs w:val="24"/>
        </w:rPr>
        <w:t>Único -</w:t>
      </w:r>
      <w:r w:rsidR="00FC2100" w:rsidRPr="00EF5836">
        <w:rPr>
          <w:rFonts w:ascii="Times New Roman" w:hAnsi="Times New Roman" w:cs="Times New Roman"/>
          <w:sz w:val="24"/>
          <w:szCs w:val="24"/>
        </w:rPr>
        <w:t xml:space="preserve"> A não apresentação da prestação de contas e de relatórios de execução nos prazos fixados implicará na aplicação de uma das seguintes sanções ao proponente, a critério da comissão responsável pela análise do projeto: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 - advertência;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II - suspensão da análise e arquivamento de projetos que envolvam seus nomes e que estejam tramitando no FMC;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III - paralisação e tomada de contas do projeto em execução;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IV - impedimento de pleitearem qualquer outro incentivo da FUNDACC e de participarem, como contratados, de eventos promovidos pelo Governo Municipal;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V - inscrição no cadastro de inadimplentes da FUNDACC e do órgão de controle de contratos e convênios da Secretaria </w:t>
      </w:r>
      <w:r w:rsidR="00F679D3" w:rsidRPr="00EF5836">
        <w:rPr>
          <w:rFonts w:ascii="Times New Roman" w:hAnsi="Times New Roman" w:cs="Times New Roman"/>
          <w:sz w:val="24"/>
          <w:szCs w:val="24"/>
        </w:rPr>
        <w:t>Municipal da Fazenda</w:t>
      </w:r>
      <w:r w:rsidRPr="00EF5836">
        <w:rPr>
          <w:rFonts w:ascii="Times New Roman" w:hAnsi="Times New Roman" w:cs="Times New Roman"/>
          <w:sz w:val="24"/>
          <w:szCs w:val="24"/>
        </w:rPr>
        <w:t>, sem prejuízo de outras cominações cíveis, criminais e tributárias decorrentes de fraude ao erário.</w:t>
      </w:r>
    </w:p>
    <w:p w:rsidR="00F32881" w:rsidRPr="00EF5836" w:rsidRDefault="00F32881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B2FE6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benefícios do FMC não poderão ser concedidos a projeto que não seja de natureza cultural ou cujo proponente: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 - esteja inadimplente com a </w:t>
      </w:r>
      <w:r w:rsidR="00C2772D" w:rsidRPr="00EF5836">
        <w:rPr>
          <w:rFonts w:ascii="Times New Roman" w:hAnsi="Times New Roman" w:cs="Times New Roman"/>
          <w:sz w:val="24"/>
          <w:szCs w:val="24"/>
        </w:rPr>
        <w:t>FUNDACC</w:t>
      </w:r>
      <w:r w:rsidRPr="00EF58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II - esteja inadimplente com prestação de contas de projeto cultural anterior;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III - não tenha domicílio no Município;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IV - seja servidor público municipal ou membro do CMPCC</w:t>
      </w:r>
      <w:r w:rsidR="00F679D3" w:rsidRPr="00EF5836">
        <w:rPr>
          <w:rFonts w:ascii="Times New Roman" w:hAnsi="Times New Roman" w:cs="Times New Roman"/>
          <w:sz w:val="24"/>
          <w:szCs w:val="24"/>
        </w:rPr>
        <w:t>, do CMIC</w:t>
      </w:r>
      <w:r w:rsidRPr="00EF5836">
        <w:rPr>
          <w:rFonts w:ascii="Times New Roman" w:hAnsi="Times New Roman" w:cs="Times New Roman"/>
          <w:sz w:val="24"/>
          <w:szCs w:val="24"/>
        </w:rPr>
        <w:t xml:space="preserve"> ou do FMC;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V - seja pessoa jurídica não-governamental que tenha, na composição de sua diretoria, membro do FMC ou pessoa inadimplente com prestação de contas de projeto cultural realizado anteriormente;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VI - já tenha projeto aprovado para execução no mesmo ano civil;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VII - sendo pessoa jurídica de direito privado, não tenha por objeto o exercício de atividades na área cultural em que se enquadre o projeto, dentre as áreas culturais indicadas neste </w:t>
      </w:r>
      <w:r w:rsidR="00F679D3" w:rsidRPr="00EF5836">
        <w:rPr>
          <w:rFonts w:ascii="Times New Roman" w:hAnsi="Times New Roman" w:cs="Times New Roman"/>
          <w:sz w:val="24"/>
          <w:szCs w:val="24"/>
        </w:rPr>
        <w:t>Decreto</w:t>
      </w:r>
      <w:r w:rsidRPr="00EF58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 xml:space="preserve">X - esteja inadimplente com o Fundo, nos termos do artigo anterior. </w:t>
      </w: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§ 1º</w:t>
      </w:r>
      <w:r w:rsidR="00A6096C" w:rsidRPr="00EF58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5836">
        <w:rPr>
          <w:rFonts w:ascii="Times New Roman" w:hAnsi="Times New Roman" w:cs="Times New Roman"/>
          <w:sz w:val="24"/>
          <w:szCs w:val="24"/>
        </w:rPr>
        <w:t>As vedações previstas neste artigo estendem-se aos parentes até o segundo grau, bem como</w:t>
      </w:r>
      <w:r w:rsidR="00BC59D8" w:rsidRPr="00EF5836">
        <w:rPr>
          <w:rFonts w:ascii="Times New Roman" w:hAnsi="Times New Roman" w:cs="Times New Roman"/>
          <w:sz w:val="24"/>
          <w:szCs w:val="24"/>
        </w:rPr>
        <w:t>,</w:t>
      </w:r>
      <w:r w:rsidRPr="00EF5836">
        <w:rPr>
          <w:rFonts w:ascii="Times New Roman" w:hAnsi="Times New Roman" w:cs="Times New Roman"/>
          <w:sz w:val="24"/>
          <w:szCs w:val="24"/>
        </w:rPr>
        <w:t xml:space="preserve"> aos cônjuges ou companheiros, quer na qualidade de pessoa física, quer por intermédio de pessoa jurídica da qual sejam sócios, no que se refere a projeto que envolva ou beneficie diretamente a pessoa impedida. </w:t>
      </w:r>
    </w:p>
    <w:p w:rsidR="00D67879" w:rsidRPr="00EF5836" w:rsidRDefault="00D67879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recursos do FMC não poderão ser aplicados em construção e/ou conservação de bens imóveis, exceto quando se tratar de projetos para a área de patrimônio cultural. </w:t>
      </w:r>
    </w:p>
    <w:p w:rsidR="00D67879" w:rsidRPr="00EF5836" w:rsidRDefault="00D67879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B2FE6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recursos do FMC poderão ser aplicados na aquisição de material permanente, desde que o proponente seja órgão público e os materiais sejam imprescindíveis à execução do projeto. </w:t>
      </w:r>
    </w:p>
    <w:p w:rsidR="00D67879" w:rsidRPr="00EF5836" w:rsidRDefault="00D67879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B2FE6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recursos utilizados indevidamente deverão ser devolvidos, acrescidos de juros pela Taxa Selic ou por outra que a venha substituir, sem prejuízo da aplicação cumulativa de outras sanções previstas neste </w:t>
      </w:r>
      <w:r w:rsidR="00D67879" w:rsidRPr="00EF5836">
        <w:rPr>
          <w:rFonts w:ascii="Times New Roman" w:hAnsi="Times New Roman" w:cs="Times New Roman"/>
          <w:sz w:val="24"/>
          <w:szCs w:val="24"/>
        </w:rPr>
        <w:t>Decreto</w:t>
      </w:r>
      <w:r w:rsidRPr="00EF5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9D3" w:rsidRPr="00EF5836" w:rsidRDefault="00F679D3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0" w:rsidRPr="00EF5836" w:rsidRDefault="00FC2100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</w:t>
      </w:r>
      <w:r w:rsidR="00067D04" w:rsidRPr="00EF5836">
        <w:rPr>
          <w:rFonts w:ascii="Times New Roman" w:hAnsi="Times New Roman" w:cs="Times New Roman"/>
          <w:b/>
          <w:sz w:val="24"/>
          <w:szCs w:val="24"/>
        </w:rPr>
        <w:t>.</w:t>
      </w:r>
      <w:r w:rsidRPr="00EF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FE6" w:rsidRPr="00EF5836">
        <w:rPr>
          <w:rFonts w:ascii="Times New Roman" w:hAnsi="Times New Roman" w:cs="Times New Roman"/>
          <w:b/>
          <w:sz w:val="24"/>
          <w:szCs w:val="24"/>
        </w:rPr>
        <w:t>3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proponentes dos projetos aprovados deverão divulgar, obrigatoriamente, em todos os produtos culturais, espetáculos, atividades, comunicações, releases, convites, peças publicitárias audiovisuais e escritas, o apoio institucional do Governo Municipal, da FUNDACC e do Fundo Municipal de Cultura, sob pena de serem considerados inadimplentes. </w:t>
      </w:r>
    </w:p>
    <w:p w:rsidR="000B2FE6" w:rsidRPr="00EF5836" w:rsidRDefault="000B2FE6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FE6" w:rsidRPr="00EF5836" w:rsidRDefault="00FC2100" w:rsidP="00811D4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Pr="00EF5836">
        <w:rPr>
          <w:rFonts w:ascii="Times New Roman" w:hAnsi="Times New Roman" w:cs="Times New Roman"/>
          <w:sz w:val="24"/>
          <w:szCs w:val="24"/>
        </w:rPr>
        <w:t xml:space="preserve">Os projetos já aprovados e desenvolvidos anteriormente e que forem concorrer novamente aos benefícios do investimento cultural com repetição de seus conteúdos fundamentais, deverão anexar relatório de atividades, contendo as ações previstas e executadas, bem como explicitar os benefícios </w:t>
      </w:r>
      <w:r w:rsidR="00991DAB" w:rsidRPr="00EF5836">
        <w:rPr>
          <w:rFonts w:ascii="Times New Roman" w:hAnsi="Times New Roman" w:cs="Times New Roman"/>
          <w:sz w:val="24"/>
          <w:szCs w:val="24"/>
        </w:rPr>
        <w:t>planejados para a continuidade.</w:t>
      </w:r>
    </w:p>
    <w:p w:rsidR="0092099F" w:rsidRPr="00EF5836" w:rsidRDefault="0092099F" w:rsidP="0092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CAPÍTULO </w:t>
      </w:r>
      <w:r w:rsidR="00AF15CA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</w:p>
    <w:p w:rsidR="00614456" w:rsidRPr="00EF5836" w:rsidRDefault="00614456" w:rsidP="0061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 DISPOSIÇÕES FINAIS</w:t>
      </w:r>
    </w:p>
    <w:p w:rsidR="00614456" w:rsidRPr="00EF5836" w:rsidRDefault="00614456" w:rsidP="0061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2FE6" w:rsidRPr="00EF5836" w:rsidRDefault="000B2FE6" w:rsidP="000B2FE6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Art. 4</w:t>
      </w:r>
      <w:r w:rsidR="00861D45" w:rsidRPr="00EF5836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EF5836">
        <w:rPr>
          <w:rFonts w:ascii="Times New Roman" w:hAnsi="Times New Roman" w:cs="Times New Roman"/>
          <w:sz w:val="24"/>
          <w:szCs w:val="24"/>
        </w:rPr>
        <w:t>Os projetos não aprovados ficarão à disposição de seus proponentes até 30 (trinta) dias após a divulgação do resultado, sendo inutilizados aqueles que não forem retirados neste prazo.</w:t>
      </w:r>
    </w:p>
    <w:p w:rsidR="000B2FE6" w:rsidRPr="00EF5836" w:rsidRDefault="000B2FE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B2FE6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861D45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administração dos recursos financeiros do Fundo será composta uma junta administrativa, a ser integrada por 2 (dois) membros do </w:t>
      </w:r>
      <w:r w:rsidR="00C347E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Política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um governamental e outro não governamental, e </w:t>
      </w:r>
      <w:r w:rsidR="00C347E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347E3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) representante do Poder Público Municipal, indicado pel</w:t>
      </w:r>
      <w:r w:rsidR="00A85D11"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Presidente da </w:t>
      </w:r>
      <w:r w:rsidR="00A85D11" w:rsidRPr="00EF5836">
        <w:rPr>
          <w:rFonts w:ascii="Times New Roman" w:hAnsi="Times New Roman" w:cs="Times New Roman"/>
          <w:sz w:val="24"/>
          <w:szCs w:val="24"/>
        </w:rPr>
        <w:t>Fundação Educacional e Cultural de Caraguatatuba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456" w:rsidRPr="00EF5836" w:rsidRDefault="00614456" w:rsidP="0061445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0B2FE6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861D45" w:rsidRPr="00EF58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</w:t>
      </w:r>
      <w:r w:rsidRPr="00EF583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614456" w:rsidRPr="00EF5836" w:rsidRDefault="00614456" w:rsidP="00B61EC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617F" w:rsidRPr="00EF5836" w:rsidRDefault="00C2617F" w:rsidP="00B6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229" w:rsidRPr="00EF5836" w:rsidRDefault="00990229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1AA" w:rsidRPr="00EF5836" w:rsidRDefault="00E10F2B" w:rsidP="00E10F2B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836">
        <w:rPr>
          <w:rFonts w:ascii="Times New Roman" w:hAnsi="Times New Roman" w:cs="Times New Roman"/>
          <w:sz w:val="24"/>
          <w:szCs w:val="24"/>
        </w:rPr>
        <w:t>Caraguatatuba</w:t>
      </w:r>
      <w:r w:rsidR="0021125C" w:rsidRPr="00EF5836">
        <w:rPr>
          <w:rFonts w:ascii="Times New Roman" w:hAnsi="Times New Roman" w:cs="Times New Roman"/>
          <w:sz w:val="24"/>
          <w:szCs w:val="24"/>
        </w:rPr>
        <w:t xml:space="preserve">, </w:t>
      </w:r>
      <w:r w:rsidR="000B2FE6" w:rsidRPr="00EF5836">
        <w:rPr>
          <w:rFonts w:ascii="Times New Roman" w:hAnsi="Times New Roman" w:cs="Times New Roman"/>
          <w:sz w:val="24"/>
          <w:szCs w:val="24"/>
        </w:rPr>
        <w:t xml:space="preserve">....... </w:t>
      </w:r>
      <w:r w:rsidR="009E61AA" w:rsidRPr="00EF5836">
        <w:rPr>
          <w:rFonts w:ascii="Times New Roman" w:hAnsi="Times New Roman" w:cs="Times New Roman"/>
          <w:sz w:val="24"/>
          <w:szCs w:val="24"/>
        </w:rPr>
        <w:t xml:space="preserve">de </w:t>
      </w:r>
      <w:r w:rsidR="00991DAB" w:rsidRPr="00EF5836">
        <w:rPr>
          <w:rFonts w:ascii="Times New Roman" w:hAnsi="Times New Roman" w:cs="Times New Roman"/>
          <w:sz w:val="24"/>
          <w:szCs w:val="24"/>
        </w:rPr>
        <w:t>março</w:t>
      </w:r>
      <w:r w:rsidR="009E61AA" w:rsidRPr="00EF583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C2100" w:rsidRPr="00EF5836" w:rsidRDefault="00FC2100" w:rsidP="00FC21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1AA" w:rsidRPr="00EF5836" w:rsidRDefault="009E61AA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F2B" w:rsidRPr="00EF5836" w:rsidRDefault="00E10F2B" w:rsidP="00273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1AA" w:rsidRPr="00EF5836" w:rsidRDefault="009E61AA" w:rsidP="00FC2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 xml:space="preserve">JOSÉ PEREIRA </w:t>
      </w:r>
      <w:r w:rsidR="00DE11CB" w:rsidRPr="00EF583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67181" w:rsidRPr="00EF5836">
        <w:rPr>
          <w:rFonts w:ascii="Times New Roman" w:hAnsi="Times New Roman" w:cs="Times New Roman"/>
          <w:b/>
          <w:sz w:val="24"/>
          <w:szCs w:val="24"/>
        </w:rPr>
        <w:t xml:space="preserve">AGUILAR </w:t>
      </w:r>
      <w:r w:rsidRPr="00EF5836">
        <w:rPr>
          <w:rFonts w:ascii="Times New Roman" w:hAnsi="Times New Roman" w:cs="Times New Roman"/>
          <w:b/>
          <w:sz w:val="24"/>
          <w:szCs w:val="24"/>
        </w:rPr>
        <w:t>JUNIOR</w:t>
      </w:r>
    </w:p>
    <w:p w:rsidR="009E61AA" w:rsidRPr="00EF5836" w:rsidRDefault="009E61AA" w:rsidP="00FC2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3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9E61AA" w:rsidRPr="00EF5836" w:rsidSect="005E4DC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97" w:rsidRDefault="00CF0297" w:rsidP="00C322C3">
      <w:pPr>
        <w:spacing w:after="0" w:line="240" w:lineRule="auto"/>
      </w:pPr>
      <w:r>
        <w:separator/>
      </w:r>
    </w:p>
  </w:endnote>
  <w:endnote w:type="continuationSeparator" w:id="0">
    <w:p w:rsidR="00CF0297" w:rsidRDefault="00CF0297" w:rsidP="00C3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2399"/>
      <w:docPartObj>
        <w:docPartGallery w:val="Page Numbers (Bottom of Page)"/>
        <w:docPartUnique/>
      </w:docPartObj>
    </w:sdtPr>
    <w:sdtEndPr/>
    <w:sdtContent>
      <w:p w:rsidR="00141F5F" w:rsidRDefault="003E1DD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F5F" w:rsidRDefault="00141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97" w:rsidRDefault="00CF0297" w:rsidP="00C322C3">
      <w:pPr>
        <w:spacing w:after="0" w:line="240" w:lineRule="auto"/>
      </w:pPr>
      <w:r>
        <w:separator/>
      </w:r>
    </w:p>
  </w:footnote>
  <w:footnote w:type="continuationSeparator" w:id="0">
    <w:p w:rsidR="00CF0297" w:rsidRDefault="00CF0297" w:rsidP="00C3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818FF"/>
    <w:multiLevelType w:val="hybridMultilevel"/>
    <w:tmpl w:val="267EFA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6A17"/>
    <w:multiLevelType w:val="hybridMultilevel"/>
    <w:tmpl w:val="014AD380"/>
    <w:lvl w:ilvl="0" w:tplc="ECFC16C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78"/>
    <w:rsid w:val="000131AC"/>
    <w:rsid w:val="00030E92"/>
    <w:rsid w:val="0003234E"/>
    <w:rsid w:val="0003328F"/>
    <w:rsid w:val="00036D4D"/>
    <w:rsid w:val="00057F78"/>
    <w:rsid w:val="00067D04"/>
    <w:rsid w:val="00075511"/>
    <w:rsid w:val="000B2FE6"/>
    <w:rsid w:val="00100C41"/>
    <w:rsid w:val="001016C0"/>
    <w:rsid w:val="001100AC"/>
    <w:rsid w:val="00111376"/>
    <w:rsid w:val="0012508E"/>
    <w:rsid w:val="001272C0"/>
    <w:rsid w:val="00133D82"/>
    <w:rsid w:val="00141F5F"/>
    <w:rsid w:val="00147EF1"/>
    <w:rsid w:val="001C2443"/>
    <w:rsid w:val="001D7EC9"/>
    <w:rsid w:val="002111A1"/>
    <w:rsid w:val="0021125C"/>
    <w:rsid w:val="00237FA4"/>
    <w:rsid w:val="00247B84"/>
    <w:rsid w:val="0026204F"/>
    <w:rsid w:val="00262C23"/>
    <w:rsid w:val="00273C6C"/>
    <w:rsid w:val="00281994"/>
    <w:rsid w:val="0028388C"/>
    <w:rsid w:val="002A1D4C"/>
    <w:rsid w:val="002B5857"/>
    <w:rsid w:val="002E54EA"/>
    <w:rsid w:val="002E7376"/>
    <w:rsid w:val="002F2577"/>
    <w:rsid w:val="002F5F02"/>
    <w:rsid w:val="00314B78"/>
    <w:rsid w:val="00315B7D"/>
    <w:rsid w:val="003172AB"/>
    <w:rsid w:val="00333ED9"/>
    <w:rsid w:val="003449D6"/>
    <w:rsid w:val="00350698"/>
    <w:rsid w:val="00391810"/>
    <w:rsid w:val="003D3141"/>
    <w:rsid w:val="003D3D5E"/>
    <w:rsid w:val="003D5B16"/>
    <w:rsid w:val="003E1DD8"/>
    <w:rsid w:val="00414217"/>
    <w:rsid w:val="004213CD"/>
    <w:rsid w:val="004266EE"/>
    <w:rsid w:val="00447C5E"/>
    <w:rsid w:val="00466268"/>
    <w:rsid w:val="00470F75"/>
    <w:rsid w:val="004770F1"/>
    <w:rsid w:val="0048163C"/>
    <w:rsid w:val="004A3BE2"/>
    <w:rsid w:val="004C7A20"/>
    <w:rsid w:val="004D39D1"/>
    <w:rsid w:val="004E4813"/>
    <w:rsid w:val="004F022E"/>
    <w:rsid w:val="005167A1"/>
    <w:rsid w:val="00541FD4"/>
    <w:rsid w:val="005516D2"/>
    <w:rsid w:val="005530C7"/>
    <w:rsid w:val="00573E3C"/>
    <w:rsid w:val="00576D0A"/>
    <w:rsid w:val="005837CE"/>
    <w:rsid w:val="0058472A"/>
    <w:rsid w:val="005908BD"/>
    <w:rsid w:val="00590933"/>
    <w:rsid w:val="005936A5"/>
    <w:rsid w:val="00597F99"/>
    <w:rsid w:val="005B2F20"/>
    <w:rsid w:val="005C57DD"/>
    <w:rsid w:val="005D6D9D"/>
    <w:rsid w:val="005E4DC3"/>
    <w:rsid w:val="005F26EA"/>
    <w:rsid w:val="00614456"/>
    <w:rsid w:val="00626D9C"/>
    <w:rsid w:val="006433FD"/>
    <w:rsid w:val="00654E0F"/>
    <w:rsid w:val="0065577D"/>
    <w:rsid w:val="00657003"/>
    <w:rsid w:val="006648CA"/>
    <w:rsid w:val="006660B5"/>
    <w:rsid w:val="00670F19"/>
    <w:rsid w:val="00674F4C"/>
    <w:rsid w:val="00676C83"/>
    <w:rsid w:val="006C703B"/>
    <w:rsid w:val="006E5103"/>
    <w:rsid w:val="006F6840"/>
    <w:rsid w:val="00721256"/>
    <w:rsid w:val="00760493"/>
    <w:rsid w:val="0076098A"/>
    <w:rsid w:val="007837DB"/>
    <w:rsid w:val="007958F3"/>
    <w:rsid w:val="00797D08"/>
    <w:rsid w:val="007B2432"/>
    <w:rsid w:val="007E4868"/>
    <w:rsid w:val="0080176E"/>
    <w:rsid w:val="00811D46"/>
    <w:rsid w:val="00817E10"/>
    <w:rsid w:val="00821C75"/>
    <w:rsid w:val="008228FD"/>
    <w:rsid w:val="00861D45"/>
    <w:rsid w:val="0087100E"/>
    <w:rsid w:val="008916EB"/>
    <w:rsid w:val="00896D16"/>
    <w:rsid w:val="008A7887"/>
    <w:rsid w:val="008B5753"/>
    <w:rsid w:val="008C6A04"/>
    <w:rsid w:val="008C768E"/>
    <w:rsid w:val="008E3D2E"/>
    <w:rsid w:val="00902C24"/>
    <w:rsid w:val="009137D0"/>
    <w:rsid w:val="009179EC"/>
    <w:rsid w:val="0092099F"/>
    <w:rsid w:val="00940C6B"/>
    <w:rsid w:val="00945CC0"/>
    <w:rsid w:val="00960046"/>
    <w:rsid w:val="00990229"/>
    <w:rsid w:val="00991DAB"/>
    <w:rsid w:val="009B3EC6"/>
    <w:rsid w:val="009C1FB8"/>
    <w:rsid w:val="009C2EEE"/>
    <w:rsid w:val="009E61AA"/>
    <w:rsid w:val="009F0B3D"/>
    <w:rsid w:val="00A053D3"/>
    <w:rsid w:val="00A144A1"/>
    <w:rsid w:val="00A379A1"/>
    <w:rsid w:val="00A50FB5"/>
    <w:rsid w:val="00A6096C"/>
    <w:rsid w:val="00A85D11"/>
    <w:rsid w:val="00A87FAA"/>
    <w:rsid w:val="00A9384F"/>
    <w:rsid w:val="00AB005A"/>
    <w:rsid w:val="00AC673C"/>
    <w:rsid w:val="00AE01E1"/>
    <w:rsid w:val="00AF15CA"/>
    <w:rsid w:val="00AF5A0B"/>
    <w:rsid w:val="00B05142"/>
    <w:rsid w:val="00B16FCF"/>
    <w:rsid w:val="00B25D84"/>
    <w:rsid w:val="00B26C75"/>
    <w:rsid w:val="00B3786B"/>
    <w:rsid w:val="00B51DBB"/>
    <w:rsid w:val="00B61EC0"/>
    <w:rsid w:val="00B77B20"/>
    <w:rsid w:val="00B82B96"/>
    <w:rsid w:val="00BB0BE2"/>
    <w:rsid w:val="00BB30C7"/>
    <w:rsid w:val="00BB3E42"/>
    <w:rsid w:val="00BC59D8"/>
    <w:rsid w:val="00BD1641"/>
    <w:rsid w:val="00C2617F"/>
    <w:rsid w:val="00C2772D"/>
    <w:rsid w:val="00C322C3"/>
    <w:rsid w:val="00C347E3"/>
    <w:rsid w:val="00C360AA"/>
    <w:rsid w:val="00C40BC6"/>
    <w:rsid w:val="00C64B55"/>
    <w:rsid w:val="00C67181"/>
    <w:rsid w:val="00C7581C"/>
    <w:rsid w:val="00C95178"/>
    <w:rsid w:val="00CB6C92"/>
    <w:rsid w:val="00CC0E48"/>
    <w:rsid w:val="00CC5DC6"/>
    <w:rsid w:val="00CE2641"/>
    <w:rsid w:val="00CF0297"/>
    <w:rsid w:val="00CF20CC"/>
    <w:rsid w:val="00CF56D4"/>
    <w:rsid w:val="00D67879"/>
    <w:rsid w:val="00D7048D"/>
    <w:rsid w:val="00D9430E"/>
    <w:rsid w:val="00DA7F19"/>
    <w:rsid w:val="00DB273A"/>
    <w:rsid w:val="00DC6C0E"/>
    <w:rsid w:val="00DE11CB"/>
    <w:rsid w:val="00DE57DD"/>
    <w:rsid w:val="00DE6CA5"/>
    <w:rsid w:val="00DF034E"/>
    <w:rsid w:val="00DF2D7D"/>
    <w:rsid w:val="00DF5196"/>
    <w:rsid w:val="00E02C44"/>
    <w:rsid w:val="00E10F2B"/>
    <w:rsid w:val="00E27647"/>
    <w:rsid w:val="00E94CCB"/>
    <w:rsid w:val="00E97173"/>
    <w:rsid w:val="00EA36EE"/>
    <w:rsid w:val="00EB767F"/>
    <w:rsid w:val="00EF2696"/>
    <w:rsid w:val="00EF5836"/>
    <w:rsid w:val="00F106A4"/>
    <w:rsid w:val="00F16DAB"/>
    <w:rsid w:val="00F204DF"/>
    <w:rsid w:val="00F26D17"/>
    <w:rsid w:val="00F32881"/>
    <w:rsid w:val="00F330B2"/>
    <w:rsid w:val="00F35748"/>
    <w:rsid w:val="00F534E2"/>
    <w:rsid w:val="00F679D3"/>
    <w:rsid w:val="00F809D7"/>
    <w:rsid w:val="00FC2100"/>
    <w:rsid w:val="00FD37BB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1066E-0BAB-4E20-B90C-A81DB99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6D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32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22C3"/>
  </w:style>
  <w:style w:type="paragraph" w:styleId="Rodap">
    <w:name w:val="footer"/>
    <w:basedOn w:val="Normal"/>
    <w:link w:val="RodapChar"/>
    <w:uiPriority w:val="99"/>
    <w:unhideWhenUsed/>
    <w:rsid w:val="00C32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2C3"/>
  </w:style>
  <w:style w:type="paragraph" w:styleId="Textodebalo">
    <w:name w:val="Balloon Text"/>
    <w:basedOn w:val="Normal"/>
    <w:link w:val="TextodebaloChar"/>
    <w:uiPriority w:val="99"/>
    <w:semiHidden/>
    <w:unhideWhenUsed/>
    <w:rsid w:val="0033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99D1-BD5C-439F-A090-436A53B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3277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0159</dc:creator>
  <cp:lastModifiedBy>0211 - Dayana</cp:lastModifiedBy>
  <cp:revision>179</cp:revision>
  <cp:lastPrinted>2017-02-16T19:05:00Z</cp:lastPrinted>
  <dcterms:created xsi:type="dcterms:W3CDTF">2017-01-17T12:32:00Z</dcterms:created>
  <dcterms:modified xsi:type="dcterms:W3CDTF">2017-03-03T14:31:00Z</dcterms:modified>
</cp:coreProperties>
</file>